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Älvdalen kommunfullmäktige</w:t>
      </w:r>
    </w:p>
    <w:p>
      <w:pPr>
        <w:pStyle w:val="Heading1"/>
      </w:pPr>
      <w:r>
        <w:t xml:space="preserve">Förbättra skolresultaten genom tidiga 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Älvdalen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Älvdalens meritvärde årskurs 9 ligger på 215 enligt Kolada 2024, under rikssnittet. Flera skolor riskerar nedläggning på grund av elevbrist. Tidiga insatser i årskurs 1–3 har visat goda resultat i andra glesbygdskommuner. Liberalerna vill prioritera läs- och skrivutveckling samt fler speciallärare.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Älvdalen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kartläggning av läs- och skrivförmåga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1,2 miljoner kronor årligen för två extra speciallärartjänster i grundskolan.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uppdra åt barn- och utbildningsnämnden att ta fram en handlingsplan för tidiga insatser senast mars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årligen i kommunfullmäktige med Kolada-indikatorer.</w:t>
      </w:r>
    </w:p>
    <w:p>
      <w:pPr>
        <w:spacing w:before="360"/>
      </w:pPr>
    </w:p>
    <w:p>
      <w:r>
        <w:t xml:space="preserve">Älvdalen,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Älvdalen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2026-07-14T05:48:34.166Z</dcterms:created>
  <dcterms:modified xsi:type="dcterms:W3CDTF">2026-07-14T05:48:34.166Z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